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552" w:rsidRPr="00DD0552" w:rsidRDefault="00DD0552" w:rsidP="00DD0552">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DD0552" w:rsidRPr="00DD0552" w:rsidRDefault="00DD0552" w:rsidP="00DD0552">
      <w:pPr>
        <w:pStyle w:val="ny-paragraph"/>
        <w:spacing w:before="0" w:after="0" w:line="240" w:lineRule="auto"/>
        <w:jc w:val="center"/>
        <w:rPr>
          <w:b/>
          <w:sz w:val="24"/>
          <w:szCs w:val="24"/>
        </w:rPr>
      </w:pPr>
      <w:bookmarkStart w:id="0" w:name="_GoBack"/>
    </w:p>
    <w:bookmarkEnd w:id="0"/>
    <w:p w:rsidR="00DD0552" w:rsidRPr="00034A02" w:rsidRDefault="00DD0552" w:rsidP="00DD0552">
      <w:pPr>
        <w:pStyle w:val="ny-paragraph"/>
        <w:spacing w:before="0" w:after="0" w:line="240" w:lineRule="auto"/>
        <w:jc w:val="center"/>
        <w:rPr>
          <w:b/>
          <w:sz w:val="32"/>
          <w:szCs w:val="32"/>
        </w:rPr>
      </w:pPr>
      <w:r w:rsidRPr="009137D1">
        <w:rPr>
          <w:b/>
          <w:sz w:val="32"/>
          <w:szCs w:val="32"/>
        </w:rPr>
        <w:t>Grade 4 Module 2 End-of-Module Assessment Task Score Sheet</w:t>
      </w:r>
    </w:p>
    <w:p w:rsidR="00DD0552" w:rsidRPr="00D87430" w:rsidRDefault="00DD0552" w:rsidP="00DD0552">
      <w:pPr>
        <w:jc w:val="center"/>
        <w:rPr>
          <w:rFonts w:asciiTheme="majorHAnsi" w:hAnsiTheme="majorHAnsi"/>
          <w:b/>
        </w:rPr>
      </w:pPr>
    </w:p>
    <w:p w:rsidR="00DD0552" w:rsidRDefault="00DD0552" w:rsidP="00DD0552">
      <w:pPr>
        <w:pStyle w:val="ny-h4"/>
        <w:spacing w:before="0" w:after="0" w:line="240" w:lineRule="auto"/>
        <w:rPr>
          <w:sz w:val="22"/>
          <w:szCs w:val="22"/>
        </w:rPr>
      </w:pPr>
      <w:r w:rsidRPr="004C0488">
        <w:rPr>
          <w:sz w:val="22"/>
          <w:szCs w:val="22"/>
        </w:rPr>
        <w:t>A Progression of Learning</w:t>
      </w:r>
    </w:p>
    <w:p w:rsidR="00DD0552" w:rsidRPr="00D87430" w:rsidRDefault="00DD0552" w:rsidP="00DD0552">
      <w:pPr>
        <w:pStyle w:val="ny-h4"/>
        <w:spacing w:before="0" w:after="0" w:line="240" w:lineRule="auto"/>
        <w:rPr>
          <w:sz w:val="10"/>
          <w:szCs w:val="10"/>
        </w:rPr>
      </w:pPr>
    </w:p>
    <w:p w:rsidR="00DD0552" w:rsidRDefault="00DD0552" w:rsidP="00DD0552">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DD0552" w:rsidRPr="004C0488" w:rsidRDefault="00DD0552" w:rsidP="00DD0552">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DD0552" w:rsidRPr="004C0488" w:rsidTr="00B72925">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DD0552" w:rsidRPr="00DC3522" w:rsidRDefault="00DD0552" w:rsidP="00B72925">
            <w:pPr>
              <w:pStyle w:val="ny-concept-chart-title"/>
              <w:spacing w:line="240" w:lineRule="auto"/>
              <w:rPr>
                <w:color w:val="auto"/>
              </w:rPr>
            </w:pPr>
            <w:r w:rsidRPr="00DC3522">
              <w:rPr>
                <w:color w:val="auto"/>
              </w:rPr>
              <w:t>Score Key: A Progression of Learning</w:t>
            </w:r>
          </w:p>
        </w:tc>
      </w:tr>
      <w:tr w:rsidR="00DD0552" w:rsidRPr="001F4675" w:rsidTr="00B72925">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DD0552" w:rsidRPr="001F4675" w:rsidRDefault="00DD0552" w:rsidP="00B72925">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 an incorrect answer.</w:t>
            </w: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DD0552" w:rsidRPr="001F4675" w:rsidRDefault="00DD0552" w:rsidP="00B72925">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DD0552" w:rsidRPr="001F4675" w:rsidRDefault="00DD0552" w:rsidP="00B72925">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DD0552" w:rsidRPr="001F4675" w:rsidRDefault="00DD0552" w:rsidP="00B72925">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rFonts w:cstheme="minorHAnsi"/>
                <w:b w:val="0"/>
                <w:color w:val="auto"/>
                <w:sz w:val="20"/>
                <w:szCs w:val="20"/>
              </w:rPr>
            </w:pPr>
          </w:p>
          <w:p w:rsidR="00DD0552" w:rsidRPr="001F4675" w:rsidRDefault="00DD0552" w:rsidP="00B72925">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DD0552" w:rsidRDefault="00DD0552" w:rsidP="00DD0552">
      <w:pPr>
        <w:rPr>
          <w:rFonts w:asciiTheme="majorHAnsi" w:hAnsiTheme="majorHAnsi"/>
        </w:rPr>
      </w:pPr>
    </w:p>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119"/>
        <w:gridCol w:w="1737"/>
        <w:gridCol w:w="1738"/>
        <w:gridCol w:w="236"/>
        <w:gridCol w:w="356"/>
        <w:gridCol w:w="592"/>
      </w:tblGrid>
      <w:tr w:rsidR="00DD0552" w:rsidTr="00B72925">
        <w:trPr>
          <w:cantSplit/>
          <w:trHeight w:val="359"/>
        </w:trPr>
        <w:tc>
          <w:tcPr>
            <w:tcW w:w="1119" w:type="dxa"/>
            <w:tcBorders>
              <w:top w:val="nil"/>
              <w:left w:val="nil"/>
              <w:bottom w:val="nil"/>
            </w:tcBorders>
            <w:shd w:val="clear" w:color="auto" w:fill="auto"/>
            <w:vAlign w:val="center"/>
          </w:tcPr>
          <w:p w:rsidR="00DD0552" w:rsidRDefault="00DD0552" w:rsidP="00B72925">
            <w:pPr>
              <w:jc w:val="center"/>
              <w:rPr>
                <w:rFonts w:asciiTheme="majorHAnsi" w:hAnsiTheme="majorHAnsi"/>
              </w:rPr>
            </w:pPr>
          </w:p>
        </w:tc>
        <w:tc>
          <w:tcPr>
            <w:tcW w:w="4659" w:type="dxa"/>
            <w:gridSpan w:val="5"/>
            <w:shd w:val="clear" w:color="auto" w:fill="CCCCCC"/>
            <w:vAlign w:val="center"/>
          </w:tcPr>
          <w:p w:rsidR="00DD0552" w:rsidRPr="00F4156B" w:rsidRDefault="00DD0552" w:rsidP="00B72925">
            <w:pPr>
              <w:jc w:val="center"/>
              <w:rPr>
                <w:rFonts w:asciiTheme="majorHAnsi" w:hAnsiTheme="majorHAnsi"/>
                <w:b/>
              </w:rPr>
            </w:pPr>
            <w:r>
              <w:rPr>
                <w:rFonts w:asciiTheme="majorHAnsi" w:hAnsiTheme="majorHAnsi"/>
                <w:b/>
              </w:rPr>
              <w:t>Module 2: End-of-Module Assessment</w:t>
            </w:r>
          </w:p>
        </w:tc>
      </w:tr>
      <w:tr w:rsidR="00DD0552" w:rsidTr="00B72925">
        <w:trPr>
          <w:cantSplit/>
          <w:trHeight w:val="359"/>
        </w:trPr>
        <w:tc>
          <w:tcPr>
            <w:tcW w:w="1119" w:type="dxa"/>
            <w:tcBorders>
              <w:top w:val="nil"/>
              <w:left w:val="nil"/>
            </w:tcBorders>
            <w:shd w:val="clear" w:color="auto" w:fill="auto"/>
            <w:vAlign w:val="center"/>
          </w:tcPr>
          <w:p w:rsidR="00DD0552" w:rsidRDefault="00DD0552" w:rsidP="00B72925">
            <w:pPr>
              <w:jc w:val="center"/>
              <w:rPr>
                <w:rFonts w:asciiTheme="majorHAnsi" w:hAnsiTheme="majorHAnsi"/>
              </w:rPr>
            </w:pPr>
          </w:p>
        </w:tc>
        <w:tc>
          <w:tcPr>
            <w:tcW w:w="3475" w:type="dxa"/>
            <w:gridSpan w:val="2"/>
            <w:shd w:val="clear" w:color="auto" w:fill="CCCCCC"/>
            <w:vAlign w:val="center"/>
          </w:tcPr>
          <w:p w:rsidR="00DD0552" w:rsidRPr="00F4156B" w:rsidRDefault="00DD0552" w:rsidP="00B72925">
            <w:pPr>
              <w:jc w:val="center"/>
              <w:rPr>
                <w:rFonts w:asciiTheme="majorHAnsi" w:hAnsiTheme="majorHAnsi"/>
                <w:b/>
              </w:rPr>
            </w:pPr>
            <w:r w:rsidRPr="00DC3522">
              <w:rPr>
                <w:rFonts w:asciiTheme="majorHAnsi" w:hAnsiTheme="majorHAnsi"/>
                <w:b/>
              </w:rPr>
              <w:t>Domain</w:t>
            </w:r>
          </w:p>
        </w:tc>
        <w:tc>
          <w:tcPr>
            <w:tcW w:w="1184" w:type="dxa"/>
            <w:gridSpan w:val="3"/>
            <w:shd w:val="clear" w:color="auto" w:fill="CCCCCC"/>
            <w:vAlign w:val="center"/>
          </w:tcPr>
          <w:p w:rsidR="00DD0552" w:rsidRPr="00F4156B" w:rsidRDefault="00DD0552" w:rsidP="00B72925">
            <w:pPr>
              <w:jc w:val="center"/>
              <w:rPr>
                <w:rFonts w:asciiTheme="majorHAnsi" w:hAnsiTheme="majorHAnsi"/>
                <w:b/>
              </w:rPr>
            </w:pPr>
            <w:r w:rsidRPr="00F4156B">
              <w:rPr>
                <w:rFonts w:asciiTheme="majorHAnsi" w:hAnsiTheme="majorHAnsi"/>
                <w:b/>
              </w:rPr>
              <w:t>Standards</w:t>
            </w:r>
          </w:p>
        </w:tc>
      </w:tr>
      <w:tr w:rsidR="00DD0552" w:rsidTr="00B72925">
        <w:trPr>
          <w:cantSplit/>
          <w:trHeight w:val="773"/>
        </w:trPr>
        <w:tc>
          <w:tcPr>
            <w:tcW w:w="1119" w:type="dxa"/>
            <w:shd w:val="clear" w:color="auto" w:fill="E6E6E6"/>
            <w:vAlign w:val="center"/>
          </w:tcPr>
          <w:p w:rsidR="00DD0552" w:rsidRDefault="00DD0552" w:rsidP="00B72925">
            <w:pPr>
              <w:jc w:val="center"/>
              <w:rPr>
                <w:rFonts w:asciiTheme="majorHAnsi" w:hAnsiTheme="majorHAnsi"/>
              </w:rPr>
            </w:pPr>
            <w:r>
              <w:rPr>
                <w:rFonts w:asciiTheme="majorHAnsi" w:hAnsiTheme="majorHAnsi"/>
              </w:rPr>
              <w:t>Question</w:t>
            </w:r>
          </w:p>
        </w:tc>
        <w:tc>
          <w:tcPr>
            <w:tcW w:w="3475" w:type="dxa"/>
            <w:gridSpan w:val="2"/>
            <w:shd w:val="clear" w:color="auto" w:fill="E6E6E6"/>
            <w:vAlign w:val="center"/>
          </w:tcPr>
          <w:p w:rsidR="00DD0552" w:rsidRPr="003E6E67" w:rsidRDefault="00DD0552" w:rsidP="00B72925">
            <w:pPr>
              <w:jc w:val="center"/>
              <w:rPr>
                <w:rFonts w:asciiTheme="majorHAnsi" w:hAnsiTheme="majorHAnsi"/>
              </w:rPr>
            </w:pPr>
            <w:r>
              <w:rPr>
                <w:rFonts w:asciiTheme="majorHAnsi" w:hAnsiTheme="majorHAnsi"/>
              </w:rPr>
              <w:t>Measurement and Data</w:t>
            </w:r>
          </w:p>
        </w:tc>
        <w:tc>
          <w:tcPr>
            <w:tcW w:w="592" w:type="dxa"/>
            <w:gridSpan w:val="2"/>
            <w:shd w:val="clear" w:color="auto" w:fill="E6E6E6"/>
            <w:textDirection w:val="btLr"/>
            <w:vAlign w:val="center"/>
          </w:tcPr>
          <w:p w:rsidR="00DD0552" w:rsidRPr="00D81AC2" w:rsidRDefault="00DD0552" w:rsidP="00B72925">
            <w:pPr>
              <w:ind w:left="113" w:right="113"/>
              <w:jc w:val="center"/>
              <w:rPr>
                <w:rFonts w:asciiTheme="majorHAnsi" w:hAnsiTheme="majorHAnsi"/>
                <w:sz w:val="16"/>
                <w:szCs w:val="16"/>
              </w:rPr>
            </w:pPr>
            <w:r>
              <w:rPr>
                <w:rFonts w:asciiTheme="majorHAnsi" w:hAnsiTheme="majorHAnsi"/>
                <w:sz w:val="16"/>
                <w:szCs w:val="16"/>
              </w:rPr>
              <w:t>4.MD.1</w:t>
            </w:r>
          </w:p>
        </w:tc>
        <w:tc>
          <w:tcPr>
            <w:tcW w:w="592" w:type="dxa"/>
            <w:shd w:val="clear" w:color="auto" w:fill="E6E6E6"/>
            <w:textDirection w:val="btLr"/>
            <w:vAlign w:val="center"/>
          </w:tcPr>
          <w:p w:rsidR="00DD0552" w:rsidRPr="00D81AC2" w:rsidRDefault="00DD0552" w:rsidP="00B72925">
            <w:pPr>
              <w:ind w:left="113" w:right="113"/>
              <w:jc w:val="center"/>
              <w:rPr>
                <w:rFonts w:asciiTheme="majorHAnsi" w:hAnsiTheme="majorHAnsi"/>
                <w:sz w:val="16"/>
                <w:szCs w:val="16"/>
              </w:rPr>
            </w:pPr>
            <w:r>
              <w:rPr>
                <w:rFonts w:asciiTheme="majorHAnsi" w:hAnsiTheme="majorHAnsi"/>
                <w:sz w:val="16"/>
                <w:szCs w:val="16"/>
              </w:rPr>
              <w:t>4.MD.2</w:t>
            </w:r>
          </w:p>
        </w:tc>
      </w:tr>
      <w:tr w:rsidR="00DD0552" w:rsidTr="00B72925">
        <w:trPr>
          <w:trHeight w:val="561"/>
        </w:trPr>
        <w:tc>
          <w:tcPr>
            <w:tcW w:w="1119" w:type="dxa"/>
            <w:vAlign w:val="center"/>
          </w:tcPr>
          <w:p w:rsidR="00DD0552" w:rsidRDefault="00DD0552" w:rsidP="00B72925">
            <w:pPr>
              <w:jc w:val="center"/>
              <w:rPr>
                <w:rFonts w:asciiTheme="majorHAnsi" w:hAnsiTheme="majorHAnsi"/>
              </w:rPr>
            </w:pPr>
            <w:r>
              <w:rPr>
                <w:rFonts w:asciiTheme="majorHAnsi" w:hAnsiTheme="majorHAnsi"/>
              </w:rPr>
              <w:t>1</w:t>
            </w:r>
          </w:p>
        </w:tc>
        <w:tc>
          <w:tcPr>
            <w:tcW w:w="3475" w:type="dxa"/>
            <w:gridSpan w:val="2"/>
            <w:vAlign w:val="center"/>
          </w:tcPr>
          <w:p w:rsidR="00DD0552" w:rsidRDefault="00DD0552" w:rsidP="00B72925">
            <w:pPr>
              <w:jc w:val="center"/>
              <w:rPr>
                <w:rFonts w:asciiTheme="majorHAnsi" w:hAnsiTheme="majorHAnsi"/>
              </w:rPr>
            </w:pPr>
            <w:r>
              <w:rPr>
                <w:rFonts w:asciiTheme="majorHAnsi" w:hAnsiTheme="majorHAnsi"/>
              </w:rPr>
              <w:t>1     2     3     4</w:t>
            </w:r>
          </w:p>
        </w:tc>
        <w:tc>
          <w:tcPr>
            <w:tcW w:w="592" w:type="dxa"/>
            <w:gridSpan w:val="2"/>
            <w:vAlign w:val="center"/>
          </w:tcPr>
          <w:p w:rsidR="00DD0552" w:rsidRDefault="00DD0552" w:rsidP="00B72925">
            <w:pPr>
              <w:jc w:val="center"/>
              <w:rPr>
                <w:rFonts w:asciiTheme="majorHAnsi" w:hAnsiTheme="majorHAnsi"/>
              </w:rPr>
            </w:pPr>
            <w:r>
              <w:rPr>
                <w:rFonts w:asciiTheme="majorHAnsi" w:hAnsiTheme="majorHAnsi"/>
              </w:rPr>
              <w:t>X</w:t>
            </w:r>
          </w:p>
        </w:tc>
        <w:tc>
          <w:tcPr>
            <w:tcW w:w="592" w:type="dxa"/>
            <w:vAlign w:val="center"/>
          </w:tcPr>
          <w:p w:rsidR="00DD0552" w:rsidRDefault="00DD0552" w:rsidP="00B72925">
            <w:pPr>
              <w:jc w:val="center"/>
              <w:rPr>
                <w:rFonts w:asciiTheme="majorHAnsi" w:hAnsiTheme="majorHAnsi"/>
              </w:rPr>
            </w:pPr>
          </w:p>
        </w:tc>
      </w:tr>
      <w:tr w:rsidR="00DD0552" w:rsidTr="00B72925">
        <w:trPr>
          <w:trHeight w:val="561"/>
        </w:trPr>
        <w:tc>
          <w:tcPr>
            <w:tcW w:w="1119" w:type="dxa"/>
            <w:vAlign w:val="center"/>
          </w:tcPr>
          <w:p w:rsidR="00DD0552" w:rsidRDefault="00DD0552" w:rsidP="00B72925">
            <w:pPr>
              <w:jc w:val="center"/>
              <w:rPr>
                <w:rFonts w:asciiTheme="majorHAnsi" w:hAnsiTheme="majorHAnsi"/>
              </w:rPr>
            </w:pPr>
            <w:r>
              <w:rPr>
                <w:rFonts w:asciiTheme="majorHAnsi" w:hAnsiTheme="majorHAnsi"/>
              </w:rPr>
              <w:t>2</w:t>
            </w:r>
          </w:p>
        </w:tc>
        <w:tc>
          <w:tcPr>
            <w:tcW w:w="3475" w:type="dxa"/>
            <w:gridSpan w:val="2"/>
            <w:vAlign w:val="center"/>
          </w:tcPr>
          <w:p w:rsidR="00DD0552" w:rsidRDefault="00DD0552" w:rsidP="00B72925">
            <w:pPr>
              <w:jc w:val="center"/>
              <w:rPr>
                <w:rFonts w:asciiTheme="majorHAnsi" w:hAnsiTheme="majorHAnsi"/>
              </w:rPr>
            </w:pPr>
            <w:r>
              <w:rPr>
                <w:rFonts w:asciiTheme="majorHAnsi" w:hAnsiTheme="majorHAnsi"/>
              </w:rPr>
              <w:t>1     2     3     4</w:t>
            </w:r>
          </w:p>
        </w:tc>
        <w:tc>
          <w:tcPr>
            <w:tcW w:w="592" w:type="dxa"/>
            <w:gridSpan w:val="2"/>
            <w:vAlign w:val="center"/>
          </w:tcPr>
          <w:p w:rsidR="00DD0552" w:rsidRDefault="00DD0552" w:rsidP="00B72925">
            <w:pPr>
              <w:jc w:val="center"/>
              <w:rPr>
                <w:rFonts w:asciiTheme="majorHAnsi" w:hAnsiTheme="majorHAnsi"/>
              </w:rPr>
            </w:pPr>
            <w:r>
              <w:rPr>
                <w:rFonts w:asciiTheme="majorHAnsi" w:hAnsiTheme="majorHAnsi"/>
              </w:rPr>
              <w:t>X</w:t>
            </w:r>
          </w:p>
        </w:tc>
        <w:tc>
          <w:tcPr>
            <w:tcW w:w="592" w:type="dxa"/>
            <w:vAlign w:val="center"/>
          </w:tcPr>
          <w:p w:rsidR="00DD0552" w:rsidRDefault="00DD0552" w:rsidP="00B72925">
            <w:pPr>
              <w:jc w:val="center"/>
              <w:rPr>
                <w:rFonts w:asciiTheme="majorHAnsi" w:hAnsiTheme="majorHAnsi"/>
              </w:rPr>
            </w:pPr>
          </w:p>
        </w:tc>
      </w:tr>
      <w:tr w:rsidR="00DD0552" w:rsidTr="00B72925">
        <w:trPr>
          <w:trHeight w:val="561"/>
        </w:trPr>
        <w:tc>
          <w:tcPr>
            <w:tcW w:w="1119" w:type="dxa"/>
            <w:vAlign w:val="center"/>
          </w:tcPr>
          <w:p w:rsidR="00DD0552" w:rsidRDefault="00DD0552" w:rsidP="00B72925">
            <w:pPr>
              <w:jc w:val="center"/>
              <w:rPr>
                <w:rFonts w:asciiTheme="majorHAnsi" w:hAnsiTheme="majorHAnsi"/>
              </w:rPr>
            </w:pPr>
            <w:r>
              <w:rPr>
                <w:rFonts w:asciiTheme="majorHAnsi" w:hAnsiTheme="majorHAnsi"/>
              </w:rPr>
              <w:t>3</w:t>
            </w:r>
          </w:p>
        </w:tc>
        <w:tc>
          <w:tcPr>
            <w:tcW w:w="3475" w:type="dxa"/>
            <w:gridSpan w:val="2"/>
            <w:vAlign w:val="center"/>
          </w:tcPr>
          <w:p w:rsidR="00DD0552" w:rsidRDefault="00DD0552" w:rsidP="00B72925">
            <w:pPr>
              <w:jc w:val="center"/>
              <w:rPr>
                <w:rFonts w:asciiTheme="majorHAnsi" w:hAnsiTheme="majorHAnsi"/>
              </w:rPr>
            </w:pPr>
            <w:r>
              <w:rPr>
                <w:rFonts w:asciiTheme="majorHAnsi" w:hAnsiTheme="majorHAnsi"/>
              </w:rPr>
              <w:t>1     2     3     4</w:t>
            </w:r>
          </w:p>
        </w:tc>
        <w:tc>
          <w:tcPr>
            <w:tcW w:w="592" w:type="dxa"/>
            <w:gridSpan w:val="2"/>
            <w:vAlign w:val="center"/>
          </w:tcPr>
          <w:p w:rsidR="00DD0552" w:rsidRDefault="00DD0552" w:rsidP="00B72925">
            <w:pPr>
              <w:jc w:val="center"/>
              <w:rPr>
                <w:rFonts w:asciiTheme="majorHAnsi" w:hAnsiTheme="majorHAnsi"/>
              </w:rPr>
            </w:pPr>
            <w:r>
              <w:rPr>
                <w:rFonts w:asciiTheme="majorHAnsi" w:hAnsiTheme="majorHAnsi"/>
              </w:rPr>
              <w:t>X</w:t>
            </w:r>
          </w:p>
        </w:tc>
        <w:tc>
          <w:tcPr>
            <w:tcW w:w="592" w:type="dxa"/>
            <w:vAlign w:val="center"/>
          </w:tcPr>
          <w:p w:rsidR="00DD0552" w:rsidRDefault="00DD0552" w:rsidP="00B72925">
            <w:pPr>
              <w:jc w:val="center"/>
              <w:rPr>
                <w:rFonts w:asciiTheme="majorHAnsi" w:hAnsiTheme="majorHAnsi"/>
              </w:rPr>
            </w:pPr>
            <w:r>
              <w:rPr>
                <w:rFonts w:asciiTheme="majorHAnsi" w:hAnsiTheme="majorHAnsi"/>
              </w:rPr>
              <w:t>X</w:t>
            </w:r>
          </w:p>
        </w:tc>
      </w:tr>
      <w:tr w:rsidR="00DD0552" w:rsidTr="00B72925">
        <w:trPr>
          <w:trHeight w:val="561"/>
        </w:trPr>
        <w:tc>
          <w:tcPr>
            <w:tcW w:w="1119" w:type="dxa"/>
            <w:vAlign w:val="center"/>
          </w:tcPr>
          <w:p w:rsidR="00DD0552" w:rsidRDefault="00DD0552" w:rsidP="00B72925">
            <w:pPr>
              <w:jc w:val="center"/>
              <w:rPr>
                <w:rFonts w:asciiTheme="majorHAnsi" w:hAnsiTheme="majorHAnsi"/>
              </w:rPr>
            </w:pPr>
            <w:r>
              <w:rPr>
                <w:rFonts w:asciiTheme="majorHAnsi" w:hAnsiTheme="majorHAnsi"/>
              </w:rPr>
              <w:t>4</w:t>
            </w:r>
          </w:p>
        </w:tc>
        <w:tc>
          <w:tcPr>
            <w:tcW w:w="3475" w:type="dxa"/>
            <w:gridSpan w:val="2"/>
            <w:vAlign w:val="center"/>
          </w:tcPr>
          <w:p w:rsidR="00DD0552" w:rsidRDefault="00DD0552" w:rsidP="00B72925">
            <w:pPr>
              <w:jc w:val="center"/>
              <w:rPr>
                <w:rFonts w:asciiTheme="majorHAnsi" w:hAnsiTheme="majorHAnsi"/>
              </w:rPr>
            </w:pPr>
            <w:r>
              <w:rPr>
                <w:rFonts w:asciiTheme="majorHAnsi" w:hAnsiTheme="majorHAnsi"/>
              </w:rPr>
              <w:t>1     2     3     4</w:t>
            </w:r>
          </w:p>
        </w:tc>
        <w:tc>
          <w:tcPr>
            <w:tcW w:w="592" w:type="dxa"/>
            <w:gridSpan w:val="2"/>
            <w:vAlign w:val="center"/>
          </w:tcPr>
          <w:p w:rsidR="00DD0552" w:rsidRDefault="00DD0552" w:rsidP="00B72925">
            <w:pPr>
              <w:jc w:val="center"/>
              <w:rPr>
                <w:rFonts w:asciiTheme="majorHAnsi" w:hAnsiTheme="majorHAnsi"/>
              </w:rPr>
            </w:pPr>
            <w:r>
              <w:rPr>
                <w:rFonts w:asciiTheme="majorHAnsi" w:hAnsiTheme="majorHAnsi"/>
              </w:rPr>
              <w:t>X</w:t>
            </w:r>
          </w:p>
        </w:tc>
        <w:tc>
          <w:tcPr>
            <w:tcW w:w="592" w:type="dxa"/>
            <w:vAlign w:val="center"/>
          </w:tcPr>
          <w:p w:rsidR="00DD0552" w:rsidRDefault="00DD0552" w:rsidP="00B72925">
            <w:pPr>
              <w:jc w:val="center"/>
              <w:rPr>
                <w:rFonts w:asciiTheme="majorHAnsi" w:hAnsiTheme="majorHAnsi"/>
              </w:rPr>
            </w:pPr>
            <w:r>
              <w:rPr>
                <w:rFonts w:asciiTheme="majorHAnsi" w:hAnsiTheme="majorHAnsi"/>
              </w:rPr>
              <w:t>X</w:t>
            </w:r>
          </w:p>
        </w:tc>
      </w:tr>
      <w:tr w:rsidR="00DD0552" w:rsidTr="00B72925">
        <w:trPr>
          <w:gridAfter w:val="2"/>
          <w:wAfter w:w="948" w:type="dxa"/>
          <w:trHeight w:val="323"/>
        </w:trPr>
        <w:tc>
          <w:tcPr>
            <w:tcW w:w="4594" w:type="dxa"/>
            <w:gridSpan w:val="3"/>
            <w:tcBorders>
              <w:left w:val="nil"/>
              <w:bottom w:val="single" w:sz="4" w:space="0" w:color="auto"/>
              <w:right w:val="nil"/>
            </w:tcBorders>
            <w:vAlign w:val="center"/>
          </w:tcPr>
          <w:p w:rsidR="00DD0552" w:rsidRDefault="00DD0552" w:rsidP="00B72925">
            <w:pPr>
              <w:rPr>
                <w:rFonts w:asciiTheme="majorHAnsi" w:hAnsiTheme="majorHAnsi"/>
              </w:rPr>
            </w:pPr>
          </w:p>
        </w:tc>
        <w:tc>
          <w:tcPr>
            <w:tcW w:w="236" w:type="dxa"/>
            <w:tcBorders>
              <w:left w:val="nil"/>
              <w:bottom w:val="nil"/>
              <w:right w:val="nil"/>
            </w:tcBorders>
          </w:tcPr>
          <w:p w:rsidR="00DD0552" w:rsidRDefault="00DD0552" w:rsidP="00B72925">
            <w:pPr>
              <w:rPr>
                <w:rFonts w:asciiTheme="majorHAnsi" w:hAnsiTheme="majorHAnsi"/>
              </w:rPr>
            </w:pPr>
          </w:p>
        </w:tc>
      </w:tr>
      <w:tr w:rsidR="00DD0552" w:rsidTr="00B72925">
        <w:trPr>
          <w:gridAfter w:val="3"/>
          <w:wAfter w:w="1184" w:type="dxa"/>
        </w:trPr>
        <w:tc>
          <w:tcPr>
            <w:tcW w:w="1119" w:type="dxa"/>
            <w:shd w:val="clear" w:color="auto" w:fill="E6E6E6"/>
            <w:vAlign w:val="center"/>
          </w:tcPr>
          <w:p w:rsidR="00DD0552" w:rsidRDefault="00DD0552" w:rsidP="00B72925">
            <w:pPr>
              <w:jc w:val="center"/>
              <w:rPr>
                <w:rFonts w:asciiTheme="majorHAnsi" w:hAnsiTheme="majorHAnsi"/>
              </w:rPr>
            </w:pPr>
            <w:r>
              <w:rPr>
                <w:rFonts w:asciiTheme="majorHAnsi" w:hAnsiTheme="majorHAnsi"/>
              </w:rPr>
              <w:t>Domain</w:t>
            </w:r>
          </w:p>
          <w:p w:rsidR="00DD0552" w:rsidRDefault="00DD0552" w:rsidP="00B72925">
            <w:pPr>
              <w:jc w:val="center"/>
              <w:rPr>
                <w:rFonts w:asciiTheme="majorHAnsi" w:hAnsiTheme="majorHAnsi"/>
              </w:rPr>
            </w:pPr>
            <w:r>
              <w:rPr>
                <w:rFonts w:asciiTheme="majorHAnsi" w:hAnsiTheme="majorHAnsi"/>
              </w:rPr>
              <w:t>Score</w:t>
            </w:r>
          </w:p>
        </w:tc>
        <w:tc>
          <w:tcPr>
            <w:tcW w:w="3475" w:type="dxa"/>
            <w:gridSpan w:val="2"/>
            <w:shd w:val="clear" w:color="auto" w:fill="E6E6E6"/>
            <w:vAlign w:val="center"/>
          </w:tcPr>
          <w:p w:rsidR="00DD0552" w:rsidRDefault="00DD0552" w:rsidP="00B72925">
            <w:pPr>
              <w:jc w:val="center"/>
              <w:rPr>
                <w:rFonts w:asciiTheme="majorHAnsi" w:hAnsiTheme="majorHAnsi"/>
              </w:rPr>
            </w:pPr>
            <w:r>
              <w:rPr>
                <w:rFonts w:asciiTheme="majorHAnsi" w:hAnsiTheme="majorHAnsi"/>
              </w:rPr>
              <w:t>Number and Operations in Base-Ten</w:t>
            </w:r>
          </w:p>
        </w:tc>
      </w:tr>
      <w:tr w:rsidR="00DD0552" w:rsidTr="00B72925">
        <w:trPr>
          <w:gridAfter w:val="3"/>
          <w:wAfter w:w="1184" w:type="dxa"/>
          <w:trHeight w:val="656"/>
        </w:trPr>
        <w:tc>
          <w:tcPr>
            <w:tcW w:w="1119" w:type="dxa"/>
            <w:vAlign w:val="center"/>
          </w:tcPr>
          <w:p w:rsidR="00DD0552" w:rsidRDefault="00DD0552" w:rsidP="00B72925">
            <w:pPr>
              <w:jc w:val="center"/>
              <w:rPr>
                <w:rFonts w:asciiTheme="majorHAnsi" w:hAnsiTheme="majorHAnsi"/>
              </w:rPr>
            </w:pPr>
            <w:r>
              <w:rPr>
                <w:rFonts w:asciiTheme="majorHAnsi" w:hAnsiTheme="majorHAnsi"/>
              </w:rPr>
              <w:t>Total Points</w:t>
            </w:r>
          </w:p>
        </w:tc>
        <w:tc>
          <w:tcPr>
            <w:tcW w:w="3475" w:type="dxa"/>
            <w:gridSpan w:val="2"/>
          </w:tcPr>
          <w:p w:rsidR="00DD0552" w:rsidRDefault="00DD0552" w:rsidP="00B72925">
            <w:pPr>
              <w:rPr>
                <w:rFonts w:asciiTheme="majorHAnsi" w:hAnsiTheme="majorHAnsi"/>
              </w:rPr>
            </w:pPr>
          </w:p>
        </w:tc>
      </w:tr>
      <w:tr w:rsidR="00DD0552" w:rsidRPr="001F4675" w:rsidTr="00B72925">
        <w:trPr>
          <w:gridAfter w:val="3"/>
          <w:wAfter w:w="1184" w:type="dxa"/>
          <w:trHeight w:val="169"/>
        </w:trPr>
        <w:tc>
          <w:tcPr>
            <w:tcW w:w="1119" w:type="dxa"/>
            <w:vMerge w:val="restart"/>
            <w:vAlign w:val="center"/>
          </w:tcPr>
          <w:p w:rsidR="00DD0552" w:rsidRPr="00916E27" w:rsidRDefault="00DD0552" w:rsidP="00B72925">
            <w:pPr>
              <w:jc w:val="center"/>
              <w:rPr>
                <w:rFonts w:asciiTheme="majorHAnsi" w:hAnsiTheme="majorHAnsi"/>
              </w:rPr>
            </w:pPr>
            <w:r w:rsidRPr="00916E27">
              <w:rPr>
                <w:rFonts w:asciiTheme="majorHAnsi" w:hAnsiTheme="majorHAnsi"/>
              </w:rPr>
              <w:t>Level</w:t>
            </w:r>
          </w:p>
        </w:tc>
        <w:tc>
          <w:tcPr>
            <w:tcW w:w="1737" w:type="dxa"/>
          </w:tcPr>
          <w:p w:rsidR="00DD0552" w:rsidRPr="009137D1" w:rsidRDefault="00DD0552" w:rsidP="00B72925">
            <w:pPr>
              <w:jc w:val="center"/>
              <w:rPr>
                <w:rFonts w:asciiTheme="majorHAnsi" w:hAnsiTheme="majorHAnsi"/>
                <w:sz w:val="20"/>
                <w:szCs w:val="20"/>
              </w:rPr>
            </w:pPr>
            <w:r>
              <w:rPr>
                <w:rFonts w:asciiTheme="majorHAnsi" w:hAnsiTheme="majorHAnsi"/>
                <w:sz w:val="20"/>
                <w:szCs w:val="20"/>
              </w:rPr>
              <w:t>4</w:t>
            </w:r>
          </w:p>
        </w:tc>
        <w:tc>
          <w:tcPr>
            <w:tcW w:w="1738" w:type="dxa"/>
          </w:tcPr>
          <w:p w:rsidR="00DD0552" w:rsidRPr="009137D1" w:rsidRDefault="00DD0552" w:rsidP="00B72925">
            <w:pPr>
              <w:rPr>
                <w:rFonts w:asciiTheme="majorHAnsi" w:hAnsiTheme="majorHAnsi"/>
                <w:sz w:val="20"/>
                <w:szCs w:val="20"/>
              </w:rPr>
            </w:pPr>
            <w:r>
              <w:rPr>
                <w:rFonts w:asciiTheme="majorHAnsi" w:hAnsiTheme="majorHAnsi"/>
                <w:sz w:val="20"/>
                <w:szCs w:val="20"/>
              </w:rPr>
              <w:t>14-16 points</w:t>
            </w:r>
          </w:p>
        </w:tc>
      </w:tr>
      <w:tr w:rsidR="00DD0552" w:rsidRPr="001F4675" w:rsidTr="00B72925">
        <w:trPr>
          <w:gridAfter w:val="3"/>
          <w:wAfter w:w="1184" w:type="dxa"/>
          <w:trHeight w:val="166"/>
        </w:trPr>
        <w:tc>
          <w:tcPr>
            <w:tcW w:w="1119" w:type="dxa"/>
            <w:vMerge/>
            <w:vAlign w:val="center"/>
          </w:tcPr>
          <w:p w:rsidR="00DD0552" w:rsidRPr="00916E27" w:rsidRDefault="00DD0552" w:rsidP="00B72925">
            <w:pPr>
              <w:jc w:val="center"/>
              <w:rPr>
                <w:rFonts w:asciiTheme="majorHAnsi" w:hAnsiTheme="majorHAnsi"/>
              </w:rPr>
            </w:pPr>
          </w:p>
        </w:tc>
        <w:tc>
          <w:tcPr>
            <w:tcW w:w="1737" w:type="dxa"/>
          </w:tcPr>
          <w:p w:rsidR="00DD0552" w:rsidRPr="009137D1" w:rsidRDefault="00DD0552" w:rsidP="00B72925">
            <w:pPr>
              <w:jc w:val="center"/>
              <w:rPr>
                <w:rFonts w:asciiTheme="majorHAnsi" w:hAnsiTheme="majorHAnsi"/>
                <w:sz w:val="20"/>
                <w:szCs w:val="20"/>
              </w:rPr>
            </w:pPr>
            <w:r>
              <w:rPr>
                <w:rFonts w:asciiTheme="majorHAnsi" w:hAnsiTheme="majorHAnsi"/>
                <w:sz w:val="20"/>
                <w:szCs w:val="20"/>
              </w:rPr>
              <w:t>3</w:t>
            </w:r>
          </w:p>
        </w:tc>
        <w:tc>
          <w:tcPr>
            <w:tcW w:w="1738" w:type="dxa"/>
          </w:tcPr>
          <w:p w:rsidR="00DD0552" w:rsidRPr="009137D1" w:rsidRDefault="00DD0552" w:rsidP="00B72925">
            <w:pPr>
              <w:rPr>
                <w:rFonts w:asciiTheme="majorHAnsi" w:hAnsiTheme="majorHAnsi"/>
                <w:sz w:val="20"/>
                <w:szCs w:val="20"/>
              </w:rPr>
            </w:pPr>
            <w:r>
              <w:rPr>
                <w:rFonts w:asciiTheme="majorHAnsi" w:hAnsiTheme="majorHAnsi"/>
                <w:sz w:val="20"/>
                <w:szCs w:val="20"/>
              </w:rPr>
              <w:t>10-13 points</w:t>
            </w:r>
          </w:p>
        </w:tc>
      </w:tr>
      <w:tr w:rsidR="00DD0552" w:rsidRPr="001F4675" w:rsidTr="00B72925">
        <w:trPr>
          <w:gridAfter w:val="3"/>
          <w:wAfter w:w="1184" w:type="dxa"/>
          <w:trHeight w:val="166"/>
        </w:trPr>
        <w:tc>
          <w:tcPr>
            <w:tcW w:w="1119" w:type="dxa"/>
            <w:vMerge/>
            <w:vAlign w:val="center"/>
          </w:tcPr>
          <w:p w:rsidR="00DD0552" w:rsidRPr="00916E27" w:rsidRDefault="00DD0552" w:rsidP="00B72925">
            <w:pPr>
              <w:jc w:val="center"/>
              <w:rPr>
                <w:rFonts w:asciiTheme="majorHAnsi" w:hAnsiTheme="majorHAnsi"/>
              </w:rPr>
            </w:pPr>
          </w:p>
        </w:tc>
        <w:tc>
          <w:tcPr>
            <w:tcW w:w="1737" w:type="dxa"/>
          </w:tcPr>
          <w:p w:rsidR="00DD0552" w:rsidRPr="009137D1" w:rsidRDefault="00DD0552" w:rsidP="00B72925">
            <w:pPr>
              <w:jc w:val="center"/>
              <w:rPr>
                <w:rFonts w:asciiTheme="majorHAnsi" w:hAnsiTheme="majorHAnsi"/>
                <w:sz w:val="20"/>
                <w:szCs w:val="20"/>
              </w:rPr>
            </w:pPr>
            <w:r>
              <w:rPr>
                <w:rFonts w:asciiTheme="majorHAnsi" w:hAnsiTheme="majorHAnsi"/>
                <w:sz w:val="20"/>
                <w:szCs w:val="20"/>
              </w:rPr>
              <w:t>2</w:t>
            </w:r>
          </w:p>
        </w:tc>
        <w:tc>
          <w:tcPr>
            <w:tcW w:w="1738" w:type="dxa"/>
          </w:tcPr>
          <w:p w:rsidR="00DD0552" w:rsidRPr="009137D1" w:rsidRDefault="00DD0552" w:rsidP="00B72925">
            <w:pPr>
              <w:rPr>
                <w:rFonts w:asciiTheme="majorHAnsi" w:hAnsiTheme="majorHAnsi"/>
                <w:sz w:val="20"/>
                <w:szCs w:val="20"/>
              </w:rPr>
            </w:pPr>
            <w:r>
              <w:rPr>
                <w:rFonts w:asciiTheme="majorHAnsi" w:hAnsiTheme="majorHAnsi"/>
                <w:sz w:val="20"/>
                <w:szCs w:val="20"/>
              </w:rPr>
              <w:t>6-9 points</w:t>
            </w:r>
          </w:p>
        </w:tc>
      </w:tr>
      <w:tr w:rsidR="00DD0552" w:rsidRPr="001F4675" w:rsidTr="00B72925">
        <w:trPr>
          <w:gridAfter w:val="3"/>
          <w:wAfter w:w="1184" w:type="dxa"/>
          <w:trHeight w:val="166"/>
        </w:trPr>
        <w:tc>
          <w:tcPr>
            <w:tcW w:w="1119" w:type="dxa"/>
            <w:vMerge/>
            <w:vAlign w:val="center"/>
          </w:tcPr>
          <w:p w:rsidR="00DD0552" w:rsidRPr="00916E27" w:rsidRDefault="00DD0552" w:rsidP="00B72925">
            <w:pPr>
              <w:jc w:val="center"/>
              <w:rPr>
                <w:rFonts w:asciiTheme="majorHAnsi" w:hAnsiTheme="majorHAnsi"/>
              </w:rPr>
            </w:pPr>
          </w:p>
        </w:tc>
        <w:tc>
          <w:tcPr>
            <w:tcW w:w="1737" w:type="dxa"/>
          </w:tcPr>
          <w:p w:rsidR="00DD0552" w:rsidRPr="009137D1" w:rsidRDefault="00DD0552" w:rsidP="00B72925">
            <w:pPr>
              <w:jc w:val="center"/>
              <w:rPr>
                <w:rFonts w:asciiTheme="majorHAnsi" w:hAnsiTheme="majorHAnsi"/>
                <w:sz w:val="20"/>
                <w:szCs w:val="20"/>
              </w:rPr>
            </w:pPr>
            <w:r>
              <w:rPr>
                <w:rFonts w:asciiTheme="majorHAnsi" w:hAnsiTheme="majorHAnsi"/>
                <w:sz w:val="20"/>
                <w:szCs w:val="20"/>
              </w:rPr>
              <w:t>1</w:t>
            </w:r>
          </w:p>
        </w:tc>
        <w:tc>
          <w:tcPr>
            <w:tcW w:w="1738" w:type="dxa"/>
          </w:tcPr>
          <w:p w:rsidR="00DD0552" w:rsidRPr="009137D1" w:rsidRDefault="00DD0552" w:rsidP="00B72925">
            <w:pPr>
              <w:rPr>
                <w:rFonts w:asciiTheme="majorHAnsi" w:hAnsiTheme="majorHAnsi"/>
                <w:sz w:val="20"/>
                <w:szCs w:val="20"/>
              </w:rPr>
            </w:pPr>
            <w:r>
              <w:rPr>
                <w:rFonts w:asciiTheme="majorHAnsi" w:hAnsiTheme="majorHAnsi"/>
                <w:sz w:val="20"/>
                <w:szCs w:val="20"/>
              </w:rPr>
              <w:t>4-5 points</w:t>
            </w:r>
          </w:p>
        </w:tc>
      </w:tr>
    </w:tbl>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2AA250F4" wp14:editId="30087529">
                <wp:simplePos x="0" y="0"/>
                <wp:positionH relativeFrom="column">
                  <wp:posOffset>329565</wp:posOffset>
                </wp:positionH>
                <wp:positionV relativeFrom="paragraph">
                  <wp:posOffset>1905</wp:posOffset>
                </wp:positionV>
                <wp:extent cx="181483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DD0552" w:rsidRDefault="00DD0552" w:rsidP="00DD0552">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5.95pt;margin-top:.15pt;width:142.9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CgW88CAAAPBgAADgAAAGRycy9lMm9Eb2MueG1srFRLb9swDL4P2H8QdE9tJ2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rqEk8w&#10;UkRCiR5Z69GVbtEksLMzrgDQgwGYb0ENVR70DpQh6ZZbGf6QDgI78Lw/cBuc0XBpmuXTCZgo2LIs&#10;n6RpZD95vm6s8x+ZligIJbZQvMgp2d44D6EAdICE15ReNELEAgr1QgHATsNiB3S3SQGhgBiQIahY&#10;nR/z0w/j6sPp+eisOs1GeZZOR1WVjkfXiyqt0nwxP8+vfkIUkmR5sYM+MdBlgSFgYiHIqq9JMP9d&#10;USShL1o4y5LYPF1+4DjmOYSaBPo7mqPk94KFBIT6zDiULbIdFHFg2FxYtCXQ6oRSpnwsVCQD0AHF&#10;gbC3XOzxkbJI5Vsud+QPL2vlD5dlo7SNpX0Vdv11CJl3eCDjKO8g+nbZ9m251PUeutLqbqqdoYsG&#10;OueGOH9PLIwxdBusJn8HHy70rsS6lzBaa/v9T/qAh0KCFaNQ7hK7bxtiGUbik4K5O8/yPOyReMih&#10;eeBgjy3LY4vayLmGcmSwBA2NYsB7MYjcavkEG6wKr4KJKApvl9gP4tx3ywo2IGVVFUGwOQzxN+rB&#10;0OA6VCfMxWP7RKzph8dDB93qYYGQ4tUMddhwU+lq4zVv4oAFgjtWe+Jh68R+7DdkWGvH54h63uOz&#10;XwAAAP//AwBQSwMEFAAGAAgAAAAhAPLWNanbAAAABwEAAA8AAABkcnMvZG93bnJldi54bWxMjk1P&#10;wzAQRO9I/AdrkbjRdQmlbYhTIRBXUMuHxM2Nt0lEvI5itwn/nuUEx9E8zbxiM/lOnWiIbWAD85kG&#10;RVwF13Jt4O316WoFKibLznaBycA3RdiU52eFzV0YeUunXaqVjHDMrYEmpT5HjFVD3sZZ6ImlO4TB&#10;2yRxqNENdpRx3+G11rfobcvy0NieHhqqvnZHb+D9+fD5caNf6ke/6McwaWS/RmMuL6b7O1CJpvQH&#10;w6++qEMpTvtwZBdVZ2AxXwtpIAMlbZYtl6D2gq10BlgW+N+//AEAAP//AwBQSwECLQAUAAYACAAA&#10;ACEA5JnDwPsAAADhAQAAEwAAAAAAAAAAAAAAAAAAAAAAW0NvbnRlbnRfVHlwZXNdLnhtbFBLAQIt&#10;ABQABgAIAAAAIQAjsmrh1wAAAJQBAAALAAAAAAAAAAAAAAAAACwBAABfcmVscy8ucmVsc1BLAQIt&#10;ABQABgAIAAAAIQDQ8KBbzwIAAA8GAAAOAAAAAAAAAAAAAAAAACwCAABkcnMvZTJvRG9jLnhtbFBL&#10;AQItABQABgAIAAAAIQDy1jWp2wAAAAcBAAAPAAAAAAAAAAAAAAAAACcFAABkcnMvZG93bnJldi54&#10;bWxQSwUGAAAAAAQABADzAAAALwYAAAAA&#10;" filled="f" stroked="f">
                <v:textbox>
                  <w:txbxContent>
                    <w:p w:rsidR="00DD0552" w:rsidRDefault="00DD0552" w:rsidP="00DD0552">
                      <w:r w:rsidRPr="00A27DC6">
                        <w:rPr>
                          <w:rFonts w:asciiTheme="majorHAnsi" w:hAnsiTheme="majorHAnsi"/>
                          <w:sz w:val="20"/>
                          <w:szCs w:val="20"/>
                        </w:rPr>
                        <w:t>Note: For more information about standards assessed in this module, see back of this score sheet.</w:t>
                      </w:r>
                    </w:p>
                  </w:txbxContent>
                </v:textbox>
                <w10:wrap type="square"/>
              </v:shape>
            </w:pict>
          </mc:Fallback>
        </mc:AlternateContent>
      </w: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Default="00DD0552" w:rsidP="00DD0552">
      <w:pPr>
        <w:rPr>
          <w:rFonts w:asciiTheme="majorHAnsi" w:hAnsiTheme="majorHAnsi"/>
        </w:rPr>
      </w:pPr>
    </w:p>
    <w:p w:rsidR="00DD0552" w:rsidRPr="006E6BC8" w:rsidRDefault="00DD0552" w:rsidP="00DD0552">
      <w:pPr>
        <w:rPr>
          <w:rFonts w:asciiTheme="majorHAnsi" w:hAnsiTheme="majorHAnsi"/>
        </w:rPr>
      </w:pPr>
    </w:p>
    <w:p w:rsidR="00DD0552" w:rsidRPr="006E6BC8" w:rsidRDefault="00DD0552" w:rsidP="00DD0552">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DD0552" w:rsidRPr="006E6BC8" w:rsidRDefault="00DD0552" w:rsidP="00DD0552">
      <w:pPr>
        <w:pBdr>
          <w:top w:val="single" w:sz="2" w:space="1" w:color="auto"/>
          <w:left w:val="single" w:sz="2" w:space="4" w:color="auto"/>
          <w:bottom w:val="single" w:sz="2" w:space="28" w:color="auto"/>
          <w:right w:val="single" w:sz="2" w:space="4" w:color="auto"/>
        </w:pBdr>
        <w:rPr>
          <w:rFonts w:asciiTheme="majorHAnsi" w:hAnsiTheme="majorHAnsi"/>
        </w:rPr>
      </w:pPr>
    </w:p>
    <w:p w:rsidR="00DD0552" w:rsidRDefault="00DD0552" w:rsidP="00DD0552">
      <w:pPr>
        <w:pBdr>
          <w:top w:val="single" w:sz="2" w:space="1" w:color="auto"/>
          <w:left w:val="single" w:sz="2" w:space="4" w:color="auto"/>
          <w:bottom w:val="single" w:sz="2" w:space="28" w:color="auto"/>
          <w:right w:val="single" w:sz="2" w:space="4" w:color="auto"/>
        </w:pBdr>
        <w:rPr>
          <w:rFonts w:asciiTheme="majorHAnsi" w:hAnsiTheme="majorHAnsi"/>
        </w:rPr>
      </w:pPr>
    </w:p>
    <w:p w:rsidR="00DD0552" w:rsidRDefault="00DD0552" w:rsidP="00DD0552"/>
    <w:p w:rsidR="00DD0552" w:rsidRPr="00AC065C" w:rsidRDefault="00DD0552" w:rsidP="00DD0552">
      <w:pPr>
        <w:rPr>
          <w:rFonts w:asciiTheme="majorHAnsi" w:hAnsiTheme="majorHAnsi"/>
          <w:sz w:val="10"/>
          <w:szCs w:val="10"/>
        </w:rPr>
      </w:pPr>
    </w:p>
    <w:p w:rsidR="00DD0552" w:rsidRPr="00034A02" w:rsidRDefault="00DD0552" w:rsidP="00DD0552">
      <w:pPr>
        <w:pStyle w:val="ny-paragraph"/>
        <w:spacing w:before="0" w:after="0" w:line="240" w:lineRule="auto"/>
        <w:jc w:val="center"/>
        <w:rPr>
          <w:b/>
          <w:sz w:val="32"/>
          <w:szCs w:val="32"/>
        </w:rPr>
      </w:pPr>
      <w:r w:rsidRPr="009137D1">
        <w:rPr>
          <w:b/>
          <w:sz w:val="32"/>
          <w:szCs w:val="32"/>
        </w:rPr>
        <w:lastRenderedPageBreak/>
        <w:t>Grade 4 Module 2 End-of-Module Assessment Task Score Sheet (continued)</w:t>
      </w:r>
    </w:p>
    <w:p w:rsidR="00DD0552" w:rsidRDefault="00DD0552" w:rsidP="00DD0552">
      <w:pPr>
        <w:rPr>
          <w:rFonts w:asciiTheme="majorHAnsi" w:hAnsiTheme="majorHAnsi"/>
        </w:rPr>
      </w:pPr>
    </w:p>
    <w:p w:rsidR="00DD0552" w:rsidRDefault="00DD0552" w:rsidP="00DD0552">
      <w:pPr>
        <w:rPr>
          <w:rFonts w:asciiTheme="majorHAnsi" w:hAnsiTheme="majorHAnsi"/>
        </w:rPr>
      </w:pPr>
    </w:p>
    <w:tbl>
      <w:tblPr>
        <w:tblStyle w:val="TableGrid"/>
        <w:tblW w:w="4833" w:type="pct"/>
        <w:tblInd w:w="2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DD0552" w:rsidRPr="00D3789D" w:rsidTr="00B72925">
        <w:tc>
          <w:tcPr>
            <w:tcW w:w="5000" w:type="pct"/>
            <w:tcBorders>
              <w:bottom w:val="single" w:sz="2" w:space="0" w:color="auto"/>
            </w:tcBorders>
            <w:shd w:val="clear" w:color="auto" w:fill="CCCCCC"/>
            <w:tcMar>
              <w:top w:w="60" w:type="dxa"/>
              <w:bottom w:w="80" w:type="dxa"/>
            </w:tcMar>
            <w:vAlign w:val="center"/>
          </w:tcPr>
          <w:p w:rsidR="00DD0552" w:rsidRPr="00D3789D" w:rsidRDefault="00DD0552" w:rsidP="00B72925">
            <w:pPr>
              <w:pStyle w:val="ny-concept-chart-title"/>
              <w:jc w:val="center"/>
              <w:rPr>
                <w:color w:val="auto"/>
                <w:sz w:val="24"/>
                <w:szCs w:val="24"/>
              </w:rPr>
            </w:pPr>
            <w:r w:rsidRPr="00D3789D">
              <w:rPr>
                <w:color w:val="auto"/>
                <w:sz w:val="24"/>
                <w:szCs w:val="24"/>
              </w:rPr>
              <w:t>End-of-Module Assessment Task (Topics A–B)</w:t>
            </w:r>
          </w:p>
          <w:p w:rsidR="00DD0552" w:rsidRPr="00D3789D" w:rsidRDefault="00DD0552" w:rsidP="00B72925">
            <w:pPr>
              <w:pStyle w:val="ny-concept-chart-title"/>
              <w:jc w:val="center"/>
              <w:rPr>
                <w:color w:val="auto"/>
                <w:sz w:val="24"/>
                <w:szCs w:val="24"/>
              </w:rPr>
            </w:pPr>
            <w:r w:rsidRPr="00D3789D">
              <w:rPr>
                <w:color w:val="auto"/>
                <w:sz w:val="24"/>
                <w:szCs w:val="24"/>
              </w:rPr>
              <w:t>Clusters and Standards Addressed</w:t>
            </w:r>
          </w:p>
        </w:tc>
      </w:tr>
      <w:tr w:rsidR="00DD0552" w:rsidRPr="00D3789D" w:rsidTr="00B72925">
        <w:tc>
          <w:tcPr>
            <w:tcW w:w="5000" w:type="pct"/>
            <w:shd w:val="clear" w:color="auto" w:fill="E6E6E6"/>
            <w:tcMar>
              <w:top w:w="80" w:type="dxa"/>
              <w:bottom w:w="100" w:type="dxa"/>
            </w:tcMar>
          </w:tcPr>
          <w:p w:rsidR="00DD0552" w:rsidRPr="00D3789D" w:rsidRDefault="00DD0552" w:rsidP="00B72925">
            <w:pPr>
              <w:pStyle w:val="ny-table-text-hdr"/>
              <w:ind w:left="0" w:firstLine="0"/>
              <w:rPr>
                <w:color w:val="auto"/>
              </w:rPr>
            </w:pPr>
            <w:r w:rsidRPr="00D3789D">
              <w:rPr>
                <w:color w:val="auto"/>
              </w:rPr>
              <w:t>Solve problems involving measurement and conversion of measurements from a larger unit to a smaller unit.</w:t>
            </w:r>
          </w:p>
          <w:p w:rsidR="00DD0552" w:rsidRPr="00D3789D" w:rsidRDefault="00DD0552" w:rsidP="00B72925">
            <w:pPr>
              <w:pStyle w:val="ny-list-focusstandards"/>
              <w:rPr>
                <w:i/>
                <w:color w:val="auto"/>
              </w:rPr>
            </w:pPr>
            <w:r w:rsidRPr="00D3789D">
              <w:rPr>
                <w:rStyle w:val="ny-bold-red"/>
                <w:color w:val="auto"/>
              </w:rPr>
              <w:t>4.MD.1</w:t>
            </w:r>
            <w:r w:rsidRPr="00D3789D">
              <w:rPr>
                <w:rStyle w:val="FootnoteReference"/>
                <w:b/>
                <w:color w:val="auto"/>
              </w:rPr>
              <w:footnoteReference w:id="1"/>
            </w:r>
            <w:r w:rsidRPr="00D3789D">
              <w:rPr>
                <w:color w:val="auto"/>
              </w:rPr>
              <w:t xml:space="preserve"> </w:t>
            </w:r>
            <w:r w:rsidRPr="00D3789D">
              <w:rPr>
                <w:color w:val="auto"/>
              </w:rPr>
              <w:tab/>
              <w:t xml:space="preserve">Know relative sizes of measurement units within one system of units including km, m, cm; kg, g; </w:t>
            </w:r>
            <w:proofErr w:type="spellStart"/>
            <w:r w:rsidRPr="00D3789D">
              <w:rPr>
                <w:color w:val="auto"/>
              </w:rPr>
              <w:t>lb</w:t>
            </w:r>
            <w:proofErr w:type="spellEnd"/>
            <w:r w:rsidRPr="00D3789D">
              <w:rPr>
                <w:color w:val="auto"/>
              </w:rPr>
              <w:t xml:space="preserve">, oz.; l, ml; </w:t>
            </w:r>
            <w:proofErr w:type="spellStart"/>
            <w:r w:rsidRPr="00D3789D">
              <w:rPr>
                <w:color w:val="auto"/>
              </w:rPr>
              <w:t>hr</w:t>
            </w:r>
            <w:proofErr w:type="spellEnd"/>
            <w:r w:rsidRPr="00D3789D">
              <w:rPr>
                <w:color w:val="auto"/>
              </w:rPr>
              <w:t xml:space="preserve">, min, sec. Within a single system of measurement, express measurements in a larger unit in terms of a smaller unit. Record measurement equivalents in a two-column table. </w:t>
            </w:r>
            <w:r w:rsidRPr="00D3789D">
              <w:rPr>
                <w:i/>
                <w:color w:val="auto"/>
              </w:rPr>
              <w:t xml:space="preserve">For example, know that 1 </w:t>
            </w:r>
            <w:proofErr w:type="spellStart"/>
            <w:r w:rsidRPr="00D3789D">
              <w:rPr>
                <w:i/>
                <w:color w:val="auto"/>
              </w:rPr>
              <w:t>ft</w:t>
            </w:r>
            <w:proofErr w:type="spellEnd"/>
            <w:r w:rsidRPr="00D3789D">
              <w:rPr>
                <w:i/>
                <w:color w:val="auto"/>
              </w:rPr>
              <w:t xml:space="preserve"> is 12 times as long as 1 in. Express the length of a 4 </w:t>
            </w:r>
            <w:proofErr w:type="spellStart"/>
            <w:r w:rsidRPr="00D3789D">
              <w:rPr>
                <w:i/>
                <w:color w:val="auto"/>
              </w:rPr>
              <w:t>ft</w:t>
            </w:r>
            <w:proofErr w:type="spellEnd"/>
            <w:r w:rsidRPr="00D3789D">
              <w:rPr>
                <w:i/>
                <w:color w:val="auto"/>
              </w:rPr>
              <w:t xml:space="preserve"> snake as 48 in. Generate a conversion table for feet and inches listing the number pairs (1, 12), (2, 24), (3, 36), …</w:t>
            </w:r>
          </w:p>
          <w:p w:rsidR="00DD0552" w:rsidRPr="00D3789D" w:rsidRDefault="00DD0552" w:rsidP="00B72925">
            <w:pPr>
              <w:pStyle w:val="ny-list-focusstandards"/>
              <w:rPr>
                <w:color w:val="auto"/>
              </w:rPr>
            </w:pPr>
            <w:r w:rsidRPr="00D3789D">
              <w:rPr>
                <w:rStyle w:val="ny-bold-red"/>
                <w:color w:val="auto"/>
              </w:rPr>
              <w:t>4.MD.2</w:t>
            </w:r>
            <w:r w:rsidRPr="00D3789D">
              <w:rPr>
                <w:rStyle w:val="FootnoteReference"/>
                <w:b/>
                <w:color w:val="auto"/>
              </w:rPr>
              <w:footnoteReference w:id="2"/>
            </w:r>
            <w:r w:rsidRPr="00D3789D">
              <w:rPr>
                <w:color w:val="auto"/>
              </w:rPr>
              <w:t xml:space="preserve"> </w:t>
            </w:r>
            <w:r w:rsidRPr="00D3789D">
              <w:rPr>
                <w:color w:val="auto"/>
              </w:rPr>
              <w:tab/>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DD0552" w:rsidRPr="00D3789D" w:rsidRDefault="00DD0552" w:rsidP="00B72925">
            <w:pPr>
              <w:pStyle w:val="ny-table-text-hdr"/>
              <w:ind w:left="0" w:firstLine="0"/>
              <w:rPr>
                <w:color w:val="auto"/>
              </w:rPr>
            </w:pPr>
            <w:r w:rsidRPr="00D3789D">
              <w:rPr>
                <w:color w:val="auto"/>
              </w:rPr>
              <w:t xml:space="preserve">   </w:t>
            </w:r>
          </w:p>
        </w:tc>
      </w:tr>
    </w:tbl>
    <w:p w:rsidR="00DD0552" w:rsidRDefault="00DD0552" w:rsidP="00DD0552"/>
    <w:p w:rsidR="00DD0552" w:rsidRDefault="00DD0552" w:rsidP="00DD0552"/>
    <w:p w:rsidR="00DD0552" w:rsidRDefault="00DD0552" w:rsidP="00DD0552"/>
    <w:p w:rsidR="008E4EE5" w:rsidRDefault="008E4EE5"/>
    <w:sectPr w:rsidR="008E4EE5" w:rsidSect="00B514F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552" w:rsidRDefault="00DD0552" w:rsidP="00DD0552">
      <w:r>
        <w:separator/>
      </w:r>
    </w:p>
  </w:endnote>
  <w:endnote w:type="continuationSeparator" w:id="0">
    <w:p w:rsidR="00DD0552" w:rsidRDefault="00DD0552" w:rsidP="00DD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552" w:rsidRDefault="00DD0552" w:rsidP="00DD0552">
      <w:r>
        <w:separator/>
      </w:r>
    </w:p>
  </w:footnote>
  <w:footnote w:type="continuationSeparator" w:id="0">
    <w:p w:rsidR="00DD0552" w:rsidRDefault="00DD0552" w:rsidP="00DD0552">
      <w:r>
        <w:continuationSeparator/>
      </w:r>
    </w:p>
  </w:footnote>
  <w:footnote w:id="1">
    <w:p w:rsidR="00DD0552" w:rsidRPr="00F7137E" w:rsidRDefault="00DD0552" w:rsidP="00DD0552">
      <w:pPr>
        <w:pStyle w:val="FootnoteText"/>
      </w:pPr>
      <w:r w:rsidRPr="00037ABA">
        <w:rPr>
          <w:rStyle w:val="FootnoteReference"/>
          <w:sz w:val="20"/>
          <w:szCs w:val="20"/>
        </w:rPr>
        <w:footnoteRef/>
      </w:r>
      <w:r w:rsidRPr="00F7137E">
        <w:t xml:space="preserve"> </w:t>
      </w:r>
      <w:r w:rsidRPr="00037ABA">
        <w:rPr>
          <w:sz w:val="18"/>
          <w:szCs w:val="20"/>
        </w:rPr>
        <w:t>Pounds, ounces, and time will be assessed in Module 7.</w:t>
      </w:r>
    </w:p>
  </w:footnote>
  <w:footnote w:id="2">
    <w:p w:rsidR="00DD0552" w:rsidRDefault="00DD0552" w:rsidP="00DD0552">
      <w:pPr>
        <w:pStyle w:val="FootnoteText"/>
      </w:pPr>
      <w:r w:rsidRPr="00037ABA">
        <w:rPr>
          <w:rStyle w:val="FootnoteReference"/>
          <w:sz w:val="20"/>
          <w:szCs w:val="20"/>
        </w:rPr>
        <w:footnoteRef/>
      </w:r>
      <w:r w:rsidRPr="00F7137E">
        <w:rPr>
          <w:sz w:val="22"/>
          <w:szCs w:val="22"/>
        </w:rPr>
        <w:t xml:space="preserve"> </w:t>
      </w:r>
      <w:r w:rsidRPr="00037ABA">
        <w:rPr>
          <w:sz w:val="18"/>
          <w:szCs w:val="20"/>
        </w:rPr>
        <w:t>Time</w:t>
      </w:r>
      <w:r>
        <w:rPr>
          <w:sz w:val="18"/>
          <w:szCs w:val="20"/>
        </w:rPr>
        <w:t>,</w:t>
      </w:r>
      <w:r w:rsidRPr="00037ABA">
        <w:rPr>
          <w:sz w:val="18"/>
          <w:szCs w:val="20"/>
        </w:rPr>
        <w:t xml:space="preserve"> money, and numbers as fractions or decimals will be assessed in Module 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552"/>
    <w:rsid w:val="0036336A"/>
    <w:rsid w:val="008E4EE5"/>
    <w:rsid w:val="00B514FD"/>
    <w:rsid w:val="00DD0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55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DD0552"/>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DD0552"/>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DD0552"/>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DD0552"/>
    <w:rPr>
      <w:rFonts w:ascii="Calibri" w:eastAsia="Myriad Pro" w:hAnsi="Calibri" w:cs="Myriad Pro"/>
      <w:color w:val="231F20"/>
      <w:sz w:val="22"/>
      <w:szCs w:val="22"/>
    </w:rPr>
  </w:style>
  <w:style w:type="paragraph" w:customStyle="1" w:styleId="ny-h4">
    <w:name w:val="ny-h4"/>
    <w:basedOn w:val="Normal"/>
    <w:qFormat/>
    <w:rsid w:val="00DD0552"/>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DD0552"/>
    <w:rPr>
      <w:b/>
      <w:color w:val="7F0B47"/>
    </w:rPr>
  </w:style>
  <w:style w:type="paragraph" w:customStyle="1" w:styleId="ny-list-focusstandards">
    <w:name w:val="ny-list-focus standards"/>
    <w:basedOn w:val="Normal"/>
    <w:qFormat/>
    <w:rsid w:val="00DD0552"/>
    <w:pPr>
      <w:widowControl w:val="0"/>
      <w:spacing w:before="120" w:after="120" w:line="260" w:lineRule="exact"/>
      <w:ind w:left="1400" w:hanging="1000"/>
    </w:pPr>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DD0552"/>
    <w:pPr>
      <w:widowControl w:val="0"/>
    </w:pPr>
    <w:rPr>
      <w:rFonts w:eastAsiaTheme="minorHAnsi"/>
    </w:rPr>
  </w:style>
  <w:style w:type="character" w:customStyle="1" w:styleId="FootnoteTextChar">
    <w:name w:val="Footnote Text Char"/>
    <w:basedOn w:val="DefaultParagraphFont"/>
    <w:link w:val="FootnoteText"/>
    <w:uiPriority w:val="99"/>
    <w:rsid w:val="00DD0552"/>
    <w:rPr>
      <w:rFonts w:eastAsiaTheme="minorHAnsi"/>
    </w:rPr>
  </w:style>
  <w:style w:type="character" w:styleId="FootnoteReference">
    <w:name w:val="footnote reference"/>
    <w:basedOn w:val="DefaultParagraphFont"/>
    <w:uiPriority w:val="99"/>
    <w:unhideWhenUsed/>
    <w:rsid w:val="00DD0552"/>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055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DD0552"/>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DD0552"/>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DD0552"/>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DD0552"/>
    <w:rPr>
      <w:rFonts w:ascii="Calibri" w:eastAsia="Myriad Pro" w:hAnsi="Calibri" w:cs="Myriad Pro"/>
      <w:color w:val="231F20"/>
      <w:sz w:val="22"/>
      <w:szCs w:val="22"/>
    </w:rPr>
  </w:style>
  <w:style w:type="paragraph" w:customStyle="1" w:styleId="ny-h4">
    <w:name w:val="ny-h4"/>
    <w:basedOn w:val="Normal"/>
    <w:qFormat/>
    <w:rsid w:val="00DD0552"/>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DD0552"/>
    <w:rPr>
      <w:b/>
      <w:color w:val="7F0B47"/>
    </w:rPr>
  </w:style>
  <w:style w:type="paragraph" w:customStyle="1" w:styleId="ny-list-focusstandards">
    <w:name w:val="ny-list-focus standards"/>
    <w:basedOn w:val="Normal"/>
    <w:qFormat/>
    <w:rsid w:val="00DD0552"/>
    <w:pPr>
      <w:widowControl w:val="0"/>
      <w:spacing w:before="120" w:after="120" w:line="260" w:lineRule="exact"/>
      <w:ind w:left="1400" w:hanging="1000"/>
    </w:pPr>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DD0552"/>
    <w:pPr>
      <w:widowControl w:val="0"/>
    </w:pPr>
    <w:rPr>
      <w:rFonts w:eastAsiaTheme="minorHAnsi"/>
    </w:rPr>
  </w:style>
  <w:style w:type="character" w:customStyle="1" w:styleId="FootnoteTextChar">
    <w:name w:val="Footnote Text Char"/>
    <w:basedOn w:val="DefaultParagraphFont"/>
    <w:link w:val="FootnoteText"/>
    <w:uiPriority w:val="99"/>
    <w:rsid w:val="00DD0552"/>
    <w:rPr>
      <w:rFonts w:eastAsiaTheme="minorHAnsi"/>
    </w:rPr>
  </w:style>
  <w:style w:type="character" w:styleId="FootnoteReference">
    <w:name w:val="footnote reference"/>
    <w:basedOn w:val="DefaultParagraphFont"/>
    <w:uiPriority w:val="99"/>
    <w:unhideWhenUsed/>
    <w:rsid w:val="00DD05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2201</Characters>
  <Application>Microsoft Macintosh Word</Application>
  <DocSecurity>0</DocSecurity>
  <Lines>18</Lines>
  <Paragraphs>5</Paragraphs>
  <ScaleCrop>false</ScaleCrop>
  <Company/>
  <LinksUpToDate>false</LinksUpToDate>
  <CharactersWithSpaces>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2016-05-10T21:25:00Z</dcterms:created>
  <dcterms:modified xsi:type="dcterms:W3CDTF">2016-05-10T21:25:00Z</dcterms:modified>
</cp:coreProperties>
</file>